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Pr="0058148E" w:rsidRDefault="00CD36CF" w:rsidP="00CC1F3B">
      <w:pPr>
        <w:pStyle w:val="TitlePageOrigin"/>
        <w:rPr>
          <w:color w:val="auto"/>
        </w:rPr>
      </w:pPr>
      <w:r w:rsidRPr="0058148E">
        <w:rPr>
          <w:color w:val="auto"/>
        </w:rPr>
        <w:t>WEST virginia legislature</w:t>
      </w:r>
    </w:p>
    <w:p w14:paraId="4DE506E4" w14:textId="77777777" w:rsidR="00CD36CF" w:rsidRPr="0058148E" w:rsidRDefault="00CD36CF" w:rsidP="00CC1F3B">
      <w:pPr>
        <w:pStyle w:val="TitlePageSession"/>
        <w:rPr>
          <w:color w:val="auto"/>
        </w:rPr>
      </w:pPr>
      <w:r w:rsidRPr="0058148E">
        <w:rPr>
          <w:color w:val="auto"/>
        </w:rPr>
        <w:t>20</w:t>
      </w:r>
      <w:r w:rsidR="00CB1ADC" w:rsidRPr="0058148E">
        <w:rPr>
          <w:color w:val="auto"/>
        </w:rPr>
        <w:t>2</w:t>
      </w:r>
      <w:r w:rsidR="004D36C4" w:rsidRPr="0058148E">
        <w:rPr>
          <w:color w:val="auto"/>
        </w:rPr>
        <w:t>1</w:t>
      </w:r>
      <w:r w:rsidRPr="0058148E">
        <w:rPr>
          <w:color w:val="auto"/>
        </w:rPr>
        <w:t xml:space="preserve"> regular session</w:t>
      </w:r>
    </w:p>
    <w:p w14:paraId="66463463" w14:textId="77777777" w:rsidR="00CD36CF" w:rsidRPr="0058148E" w:rsidRDefault="00FE25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8148E">
            <w:rPr>
              <w:color w:val="auto"/>
            </w:rPr>
            <w:t>Introduced</w:t>
          </w:r>
        </w:sdtContent>
      </w:sdt>
    </w:p>
    <w:p w14:paraId="2E54B8D2" w14:textId="61B34495" w:rsidR="00CD36CF" w:rsidRPr="0058148E" w:rsidRDefault="00FE25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8148E">
            <w:rPr>
              <w:color w:val="auto"/>
            </w:rPr>
            <w:t>House</w:t>
          </w:r>
        </w:sdtContent>
      </w:sdt>
      <w:r w:rsidR="00303684" w:rsidRPr="0058148E">
        <w:rPr>
          <w:color w:val="auto"/>
        </w:rPr>
        <w:t xml:space="preserve"> </w:t>
      </w:r>
      <w:r w:rsidR="00CD36CF" w:rsidRPr="0058148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2679</w:t>
          </w:r>
        </w:sdtContent>
      </w:sdt>
    </w:p>
    <w:p w14:paraId="034317A0" w14:textId="7DAB275C" w:rsidR="00CD36CF" w:rsidRPr="0058148E" w:rsidRDefault="00CD36CF" w:rsidP="00CC1F3B">
      <w:pPr>
        <w:pStyle w:val="Sponsors"/>
        <w:rPr>
          <w:color w:val="auto"/>
        </w:rPr>
      </w:pPr>
      <w:r w:rsidRPr="0058148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4166F" w:rsidRPr="0058148E">
            <w:rPr>
              <w:color w:val="auto"/>
            </w:rPr>
            <w:t>Delegate</w:t>
          </w:r>
          <w:r w:rsidR="007042FD">
            <w:rPr>
              <w:color w:val="auto"/>
            </w:rPr>
            <w:t>s</w:t>
          </w:r>
          <w:r w:rsidR="0054166F" w:rsidRPr="0058148E">
            <w:rPr>
              <w:color w:val="auto"/>
            </w:rPr>
            <w:t xml:space="preserve"> Steele</w:t>
          </w:r>
          <w:r w:rsidR="007042FD">
            <w:rPr>
              <w:color w:val="auto"/>
            </w:rPr>
            <w:t>, Foster, J. Pack, and Graves</w:t>
          </w:r>
        </w:sdtContent>
      </w:sdt>
    </w:p>
    <w:p w14:paraId="3FEE059B" w14:textId="7FC03D88" w:rsidR="00E831B3" w:rsidRPr="0058148E" w:rsidRDefault="00CD36CF" w:rsidP="00CC1F3B">
      <w:pPr>
        <w:pStyle w:val="References"/>
        <w:rPr>
          <w:color w:val="auto"/>
        </w:rPr>
      </w:pPr>
      <w:r w:rsidRPr="0058148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E2530">
            <w:rPr>
              <w:color w:val="auto"/>
            </w:rPr>
            <w:t>Introduced February 23, 2021; Referred to the Committee on the Judiciary</w:t>
          </w:r>
        </w:sdtContent>
      </w:sdt>
      <w:r w:rsidRPr="0058148E">
        <w:rPr>
          <w:color w:val="auto"/>
        </w:rPr>
        <w:t>]</w:t>
      </w:r>
    </w:p>
    <w:p w14:paraId="674AB281" w14:textId="77777777" w:rsidR="0054166F" w:rsidRPr="0058148E" w:rsidRDefault="0000526A" w:rsidP="0054166F">
      <w:pPr>
        <w:pStyle w:val="TitleSection"/>
        <w:rPr>
          <w:color w:val="auto"/>
        </w:rPr>
      </w:pPr>
      <w:r w:rsidRPr="0058148E">
        <w:rPr>
          <w:color w:val="auto"/>
        </w:rPr>
        <w:lastRenderedPageBreak/>
        <w:t>A BILL</w:t>
      </w:r>
      <w:r w:rsidR="0054166F" w:rsidRPr="0058148E">
        <w:rPr>
          <w:color w:val="auto"/>
        </w:rPr>
        <w:t xml:space="preserve"> to amend the Code of West Virginia, 1931, as amended, by adding thereto a new section designated §16-3-14 relating to cause of action for the spread of a communicable disease; providing that no cause of action shall be maintained in any court under certain conditions; providing for an evidentiary standard; providing for reasonable attorney’s fees and costs under certain conditions; providing that the transmission of the communicable disease must have been a knowing and intentional act; and providing for the burden of proof on the plaintiff. </w:t>
      </w:r>
    </w:p>
    <w:p w14:paraId="37AEEE6F" w14:textId="77777777" w:rsidR="0054166F" w:rsidRPr="0058148E" w:rsidRDefault="0054166F" w:rsidP="0054166F">
      <w:pPr>
        <w:pStyle w:val="EnactingClause"/>
        <w:rPr>
          <w:color w:val="auto"/>
        </w:rPr>
        <w:sectPr w:rsidR="0054166F" w:rsidRPr="0058148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8148E">
        <w:rPr>
          <w:color w:val="auto"/>
        </w:rPr>
        <w:t>Be it enacted by the Legislature of West Virginia:</w:t>
      </w:r>
    </w:p>
    <w:p w14:paraId="4CFDDD8F" w14:textId="77777777" w:rsidR="0054166F" w:rsidRPr="0058148E" w:rsidRDefault="0054166F" w:rsidP="0054166F">
      <w:pPr>
        <w:pStyle w:val="ArticleHeading"/>
        <w:rPr>
          <w:color w:val="auto"/>
        </w:rPr>
        <w:sectPr w:rsidR="0054166F" w:rsidRPr="0058148E" w:rsidSect="009D07C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58148E">
        <w:rPr>
          <w:color w:val="auto"/>
        </w:rPr>
        <w:t>ARTICLE 3. PREVENTION AND CONTROL OF COMMUNICABLE AND OTHER INFECTIOUS DISEASES.</w:t>
      </w:r>
    </w:p>
    <w:p w14:paraId="42298A7F" w14:textId="77777777" w:rsidR="0054166F" w:rsidRPr="0058148E" w:rsidRDefault="0054166F" w:rsidP="0054166F">
      <w:pPr>
        <w:pStyle w:val="SectionHeading"/>
        <w:rPr>
          <w:color w:val="auto"/>
          <w:u w:val="single"/>
        </w:rPr>
      </w:pPr>
      <w:r w:rsidRPr="0058148E">
        <w:rPr>
          <w:color w:val="auto"/>
          <w:u w:val="single"/>
        </w:rPr>
        <w:t>§16-3-14. Cause of action regarding spread of communicable disease.</w:t>
      </w:r>
    </w:p>
    <w:p w14:paraId="4EB2F1EB" w14:textId="1A29747F" w:rsidR="0054166F" w:rsidRPr="0058148E" w:rsidRDefault="0054166F" w:rsidP="0054166F">
      <w:pPr>
        <w:pStyle w:val="SectionBody"/>
        <w:rPr>
          <w:color w:val="auto"/>
          <w:u w:val="single"/>
        </w:rPr>
      </w:pPr>
      <w:r w:rsidRPr="0058148E">
        <w:rPr>
          <w:color w:val="auto"/>
          <w:u w:val="single"/>
        </w:rPr>
        <w:t>No cause of action shall be maintained for the unintentional transmission or contraction of a communicable disease, and any cour</w:t>
      </w:r>
      <w:r w:rsidR="0058148E" w:rsidRPr="0058148E">
        <w:rPr>
          <w:color w:val="auto"/>
          <w:u w:val="single"/>
        </w:rPr>
        <w:t>t</w:t>
      </w:r>
      <w:r w:rsidRPr="0058148E">
        <w:rPr>
          <w:color w:val="auto"/>
          <w:u w:val="single"/>
        </w:rPr>
        <w:t xml:space="preserve"> of this state hearing such a cause of action shall dismiss said action upon motion of a defending party unless there is a preponderance of the evidence presented by the non-moving party that the transmission of the communicable disease was a knowing and intentional act of the defendant. Any defendant responding to a complaint alleging damages due to the spread of a communicable disease shall be entitled to reasonable attorney’s fees and costs unless the plaintiff or plaintiffs present a preponderance of the evidence that the transmission of the communicable disease was a knowing and intentional act of the defendant. It shall be the burden of the plaintiff in any case to prove, by a preponderance of the evidence, that the transmission or contraction of a communicable disease was a knowing and intentional act of the defendant. </w:t>
      </w:r>
    </w:p>
    <w:p w14:paraId="41F79EA9" w14:textId="77777777" w:rsidR="0054166F" w:rsidRPr="0058148E" w:rsidRDefault="0054166F" w:rsidP="0054166F">
      <w:pPr>
        <w:pStyle w:val="Note"/>
        <w:rPr>
          <w:color w:val="auto"/>
        </w:rPr>
      </w:pPr>
    </w:p>
    <w:p w14:paraId="538E8E83" w14:textId="77777777" w:rsidR="0054166F" w:rsidRPr="0058148E" w:rsidRDefault="0054166F" w:rsidP="0054166F">
      <w:pPr>
        <w:pStyle w:val="Note"/>
        <w:rPr>
          <w:color w:val="auto"/>
        </w:rPr>
      </w:pPr>
      <w:r w:rsidRPr="0058148E">
        <w:rPr>
          <w:color w:val="auto"/>
        </w:rPr>
        <w:t xml:space="preserve">NOTE: The purpose of this bill is to establish a cause of action for regarding the spread of communicable diseases under certain conditions. </w:t>
      </w:r>
    </w:p>
    <w:p w14:paraId="1EFE1E9E" w14:textId="4F860DF2" w:rsidR="0054166F" w:rsidRPr="0058148E" w:rsidRDefault="0054166F" w:rsidP="0054166F">
      <w:pPr>
        <w:pStyle w:val="Note"/>
        <w:rPr>
          <w:color w:val="auto"/>
        </w:rPr>
      </w:pPr>
      <w:r w:rsidRPr="0058148E">
        <w:rPr>
          <w:color w:val="auto"/>
        </w:rPr>
        <w:t>Strike-throughs indicate language that would be stricken from a heading or the present law</w:t>
      </w:r>
      <w:r w:rsidR="00E85701" w:rsidRPr="0058148E">
        <w:rPr>
          <w:color w:val="auto"/>
        </w:rPr>
        <w:t>,</w:t>
      </w:r>
      <w:r w:rsidRPr="0058148E">
        <w:rPr>
          <w:color w:val="auto"/>
        </w:rPr>
        <w:t xml:space="preserve"> and underscoring indicates new language that would be added.</w:t>
      </w:r>
    </w:p>
    <w:sectPr w:rsidR="0054166F" w:rsidRPr="0058148E" w:rsidSect="006326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4445775"/>
      <w:docPartObj>
        <w:docPartGallery w:val="Page Numbers (Bottom of Page)"/>
        <w:docPartUnique/>
      </w:docPartObj>
    </w:sdtPr>
    <w:sdtEndPr/>
    <w:sdtContent>
      <w:p w14:paraId="66AAACC3" w14:textId="77777777" w:rsidR="0054166F" w:rsidRPr="00B844FE" w:rsidRDefault="0054166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CB2B50B" w14:textId="77777777" w:rsidR="0054166F" w:rsidRDefault="0054166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643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2D183" w14:textId="77777777" w:rsidR="0054166F" w:rsidRDefault="0054166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D555" w14:textId="77777777" w:rsidR="0054166F" w:rsidRPr="00B844FE" w:rsidRDefault="00FE2530">
    <w:pPr>
      <w:pStyle w:val="Header"/>
    </w:pPr>
    <w:sdt>
      <w:sdtPr>
        <w:id w:val="1577330913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4166F" w:rsidRPr="00B844FE">
          <w:t>[Type here]</w:t>
        </w:r>
      </w:sdtContent>
    </w:sdt>
    <w:r w:rsidR="0054166F" w:rsidRPr="00B844FE">
      <w:ptab w:relativeTo="margin" w:alignment="left" w:leader="none"/>
    </w:r>
    <w:sdt>
      <w:sdtPr>
        <w:id w:val="-2083748509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4166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1ECE6" w14:textId="54379CAF" w:rsidR="0054166F" w:rsidRPr="00C33014" w:rsidRDefault="0054166F" w:rsidP="000573A9">
    <w:pPr>
      <w:pStyle w:val="HeaderStyle"/>
    </w:pPr>
    <w:r>
      <w:t xml:space="preserve">Intr </w:t>
    </w:r>
    <w:sdt>
      <w:sdtPr>
        <w:tag w:val="BNumWH"/>
        <w:id w:val="-2072726382"/>
        <w:placeholder>
          <w:docPart w:val="9E87E5AEB6384106BA3DFDEA7D33F369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456407641"/>
        <w:text/>
      </w:sdtPr>
      <w:sdtEndPr/>
      <w:sdtContent>
        <w:r>
          <w:t>2021R2131</w:t>
        </w:r>
      </w:sdtContent>
    </w:sdt>
  </w:p>
  <w:p w14:paraId="1809E95B" w14:textId="77777777" w:rsidR="0054166F" w:rsidRPr="00C33014" w:rsidRDefault="0054166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89AE" w14:textId="00BAA0D7" w:rsidR="0054166F" w:rsidRPr="002A0269" w:rsidRDefault="00FE2530" w:rsidP="00CC1F3B">
    <w:pPr>
      <w:pStyle w:val="HeaderStyle"/>
    </w:pPr>
    <w:sdt>
      <w:sdtPr>
        <w:tag w:val="BNumWH"/>
        <w:id w:val="-1913148014"/>
        <w:placeholder>
          <w:docPart w:val="CDCD2375BE334C78AF5F36D7BBD4BFB3"/>
        </w:placeholder>
        <w:showingPlcHdr/>
        <w:text/>
      </w:sdtPr>
      <w:sdtEndPr/>
      <w:sdtContent/>
    </w:sdt>
    <w:r w:rsidR="0054166F">
      <w:t xml:space="preserve"> </w:t>
    </w:r>
    <w:r w:rsidR="0054166F" w:rsidRPr="002A0269">
      <w:ptab w:relativeTo="margin" w:alignment="center" w:leader="none"/>
    </w:r>
    <w:r w:rsidR="0054166F">
      <w:tab/>
    </w:r>
    <w:sdt>
      <w:sdtPr>
        <w:alias w:val="CBD Number"/>
        <w:tag w:val="CBD Number"/>
        <w:id w:val="737981721"/>
        <w:text/>
      </w:sdtPr>
      <w:sdtEndPr/>
      <w:sdtContent>
        <w:r w:rsidR="0054166F">
          <w:t>2021R2131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FE253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07FD3D636F714D81BE59B589E5702EE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C1EFA4E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77777777" w:rsidR="002A0269" w:rsidRPr="002A0269" w:rsidRDefault="00FE2530" w:rsidP="00CC1F3B">
    <w:pPr>
      <w:pStyle w:val="HeaderStyle"/>
    </w:pPr>
    <w:sdt>
      <w:sdtPr>
        <w:tag w:val="BNumWH"/>
        <w:id w:val="-1890952866"/>
        <w:placeholder>
          <w:docPart w:val="E1386187D22145F7A23429C9405668B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253F"/>
    <w:rsid w:val="002C012C"/>
    <w:rsid w:val="00303684"/>
    <w:rsid w:val="003143F5"/>
    <w:rsid w:val="00314854"/>
    <w:rsid w:val="00335481"/>
    <w:rsid w:val="00394191"/>
    <w:rsid w:val="003A3478"/>
    <w:rsid w:val="003C51CD"/>
    <w:rsid w:val="003F4314"/>
    <w:rsid w:val="004368E0"/>
    <w:rsid w:val="004C13DD"/>
    <w:rsid w:val="004D36C4"/>
    <w:rsid w:val="004E3441"/>
    <w:rsid w:val="004F3628"/>
    <w:rsid w:val="00500579"/>
    <w:rsid w:val="0054166F"/>
    <w:rsid w:val="0058148E"/>
    <w:rsid w:val="005A3DAE"/>
    <w:rsid w:val="005A5366"/>
    <w:rsid w:val="0063262E"/>
    <w:rsid w:val="006369EB"/>
    <w:rsid w:val="00637E73"/>
    <w:rsid w:val="006865E9"/>
    <w:rsid w:val="00691F3E"/>
    <w:rsid w:val="00694BFB"/>
    <w:rsid w:val="006A106B"/>
    <w:rsid w:val="006A475B"/>
    <w:rsid w:val="006C523D"/>
    <w:rsid w:val="006D4036"/>
    <w:rsid w:val="007042FD"/>
    <w:rsid w:val="007A5259"/>
    <w:rsid w:val="007A7081"/>
    <w:rsid w:val="007F1CF5"/>
    <w:rsid w:val="00834EDE"/>
    <w:rsid w:val="008736AA"/>
    <w:rsid w:val="008949C1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11BA"/>
    <w:rsid w:val="00E365F1"/>
    <w:rsid w:val="00E62F48"/>
    <w:rsid w:val="00E831B3"/>
    <w:rsid w:val="00E85701"/>
    <w:rsid w:val="00E95FBC"/>
    <w:rsid w:val="00EE2A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9C4A81"/>
  <w15:chartTrackingRefBased/>
  <w15:docId w15:val="{047BDDA5-469E-4EA0-B830-71DEF2F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E87E5AEB6384106BA3DFDEA7D33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E350-B153-43F0-854D-B56F753415B7}"/>
      </w:docPartPr>
      <w:docPartBody>
        <w:p w:rsidR="00817931" w:rsidRDefault="00817931"/>
      </w:docPartBody>
    </w:docPart>
    <w:docPart>
      <w:docPartPr>
        <w:name w:val="CDCD2375BE334C78AF5F36D7BBD4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3FD6-51AB-4717-ADDF-CBEDD7976B19}"/>
      </w:docPartPr>
      <w:docPartBody>
        <w:p w:rsidR="00817931" w:rsidRDefault="00817931"/>
      </w:docPartBody>
    </w:docPart>
    <w:docPart>
      <w:docPartPr>
        <w:name w:val="07FD3D636F714D81BE59B589E570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C3FF-7416-4066-BA42-449AE09834EB}"/>
      </w:docPartPr>
      <w:docPartBody>
        <w:p w:rsidR="007C2E54" w:rsidRDefault="007C2E54"/>
      </w:docPartBody>
    </w:docPart>
    <w:docPart>
      <w:docPartPr>
        <w:name w:val="E1386187D22145F7A23429C94056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51CA-942D-407E-AF19-5D5E4B1840E4}"/>
      </w:docPartPr>
      <w:docPartBody>
        <w:p w:rsidR="007C2E54" w:rsidRDefault="007C2E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90713"/>
    <w:rsid w:val="002B3060"/>
    <w:rsid w:val="00791900"/>
    <w:rsid w:val="007C2E54"/>
    <w:rsid w:val="00817931"/>
    <w:rsid w:val="00B733CB"/>
    <w:rsid w:val="00E165E4"/>
    <w:rsid w:val="00F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2021-02-22T14:46:00Z</dcterms:created>
  <dcterms:modified xsi:type="dcterms:W3CDTF">2021-02-22T14:46:00Z</dcterms:modified>
</cp:coreProperties>
</file>